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Default="00F01C3D" w:rsidP="00F01C3D">
      <w:pPr>
        <w:snapToGrid w:val="0"/>
        <w:spacing w:line="276" w:lineRule="auto"/>
        <w:jc w:val="right"/>
        <w:rPr>
          <w:b/>
          <w:bCs/>
          <w:sz w:val="24"/>
        </w:rPr>
      </w:pPr>
      <w:r w:rsidRPr="00942D11">
        <w:rPr>
          <w:b/>
          <w:bCs/>
          <w:sz w:val="24"/>
        </w:rPr>
        <w:t>令和〇年〇月〇日</w:t>
      </w:r>
    </w:p>
    <w:p w14:paraId="0A722C20" w14:textId="681500E7" w:rsidR="00F01C3D" w:rsidRDefault="00F01C3D" w:rsidP="00F01C3D">
      <w:pPr>
        <w:snapToGrid w:val="0"/>
        <w:spacing w:line="276" w:lineRule="auto"/>
        <w:jc w:val="left"/>
        <w:rPr>
          <w:b/>
          <w:bCs/>
          <w:sz w:val="24"/>
        </w:rPr>
      </w:pPr>
      <w:r w:rsidRPr="00F01C3D">
        <w:rPr>
          <w:b/>
          <w:bCs/>
          <w:sz w:val="24"/>
        </w:rPr>
        <w:t>社員各位</w:t>
      </w:r>
    </w:p>
    <w:p w14:paraId="79F91144" w14:textId="3135AAC1" w:rsidR="00356DBC" w:rsidRDefault="00F01C3D" w:rsidP="00F01C3D">
      <w:pPr>
        <w:snapToGrid w:val="0"/>
        <w:spacing w:line="276" w:lineRule="auto"/>
        <w:jc w:val="right"/>
        <w:rPr>
          <w:b/>
          <w:bCs/>
          <w:sz w:val="24"/>
        </w:rPr>
      </w:pPr>
      <w:r>
        <w:rPr>
          <w:rFonts w:hint="eastAsia"/>
          <w:b/>
          <w:bCs/>
          <w:sz w:val="24"/>
        </w:rPr>
        <w:t>総務課</w:t>
      </w:r>
    </w:p>
    <w:p w14:paraId="38E278B2" w14:textId="407FEB18" w:rsidR="00942D11" w:rsidRDefault="00CB3FAC" w:rsidP="00CB3FAC">
      <w:pPr>
        <w:adjustRightInd w:val="0"/>
        <w:snapToGrid w:val="0"/>
        <w:spacing w:beforeLines="50" w:before="180" w:afterLines="50" w:after="180"/>
        <w:jc w:val="center"/>
        <w:rPr>
          <w:b/>
          <w:bCs/>
          <w:sz w:val="24"/>
        </w:rPr>
      </w:pPr>
      <w:r w:rsidRPr="00CB3FAC">
        <w:rPr>
          <w:b/>
          <w:bCs/>
          <w:sz w:val="32"/>
          <w:szCs w:val="32"/>
        </w:rPr>
        <w:t>夏季休暇取得に関するお知らせ</w:t>
      </w:r>
    </w:p>
    <w:p w14:paraId="3FA5042D" w14:textId="77777777" w:rsidR="00CB3FAC" w:rsidRPr="00CB3FAC" w:rsidRDefault="00CB3FAC" w:rsidP="00CB3FAC">
      <w:pPr>
        <w:adjustRightInd w:val="0"/>
        <w:snapToGrid w:val="0"/>
        <w:spacing w:line="276" w:lineRule="auto"/>
        <w:ind w:left="1"/>
        <w:rPr>
          <w:rFonts w:hint="eastAsia"/>
          <w:b/>
          <w:bCs/>
          <w:sz w:val="24"/>
        </w:rPr>
      </w:pPr>
      <w:r w:rsidRPr="00CB3FAC">
        <w:rPr>
          <w:rFonts w:hint="eastAsia"/>
          <w:b/>
          <w:bCs/>
          <w:sz w:val="24"/>
        </w:rPr>
        <w:t>平素より当社の業務運営にご理解とご協力を賜り、誠にありがとうございます。</w:t>
      </w:r>
    </w:p>
    <w:p w14:paraId="389E16AD" w14:textId="77777777" w:rsidR="00CB3FAC" w:rsidRPr="00CB3FAC" w:rsidRDefault="00CB3FAC" w:rsidP="00CB3FAC">
      <w:pPr>
        <w:adjustRightInd w:val="0"/>
        <w:snapToGrid w:val="0"/>
        <w:spacing w:line="276" w:lineRule="auto"/>
        <w:rPr>
          <w:rFonts w:hint="eastAsia"/>
          <w:b/>
          <w:bCs/>
          <w:sz w:val="24"/>
        </w:rPr>
      </w:pPr>
      <w:r w:rsidRPr="00CB3FAC">
        <w:rPr>
          <w:rFonts w:hint="eastAsia"/>
          <w:b/>
          <w:bCs/>
          <w:sz w:val="24"/>
        </w:rPr>
        <w:t>さて、社員の皆様の心身のリフレッシュおよび働きやすい職場環境づくりの一環として、本年度も下記のとおり夏季休暇制度を実施いたしますのでお知らせいたします。</w:t>
      </w:r>
    </w:p>
    <w:p w14:paraId="4F3D7741" w14:textId="77777777" w:rsidR="00CB3FAC" w:rsidRPr="00CB3FAC" w:rsidRDefault="00CB3FAC" w:rsidP="00CB3FAC">
      <w:pPr>
        <w:adjustRightInd w:val="0"/>
        <w:snapToGrid w:val="0"/>
        <w:spacing w:beforeLines="50" w:before="180" w:line="276" w:lineRule="auto"/>
        <w:rPr>
          <w:rFonts w:hint="eastAsia"/>
          <w:b/>
          <w:bCs/>
          <w:sz w:val="24"/>
        </w:rPr>
      </w:pPr>
      <w:r w:rsidRPr="00CB3FAC">
        <w:rPr>
          <w:rFonts w:hint="eastAsia"/>
          <w:b/>
          <w:bCs/>
          <w:sz w:val="24"/>
        </w:rPr>
        <w:t>夏季休暇は、日頃の業務による疲労を回復し、健康の維持と業務効率の向上を図ることを目的として設けている制度です。各部署におかれましては、業務に支障が生じないよう十分に調整を行ったうえで、計画的に取得していただきますようお願いいたします。</w:t>
      </w:r>
    </w:p>
    <w:p w14:paraId="2E39598C" w14:textId="77777777" w:rsidR="00CB3FAC" w:rsidRPr="00CB3FAC" w:rsidRDefault="00CB3FAC" w:rsidP="00CB3FAC">
      <w:pPr>
        <w:adjustRightInd w:val="0"/>
        <w:snapToGrid w:val="0"/>
        <w:spacing w:beforeLines="50" w:before="180" w:line="276" w:lineRule="auto"/>
        <w:rPr>
          <w:rFonts w:hint="eastAsia"/>
          <w:b/>
          <w:bCs/>
          <w:sz w:val="24"/>
        </w:rPr>
      </w:pPr>
      <w:r w:rsidRPr="00CB3FAC">
        <w:rPr>
          <w:rFonts w:hint="eastAsia"/>
          <w:b/>
          <w:bCs/>
          <w:sz w:val="24"/>
        </w:rPr>
        <w:t>なお、休暇取得にあたっては、所属部署の上長と事前に相談し、業務引き継ぎやスケジュール調整を行ったうえで申請手続きを行ってください。</w:t>
      </w:r>
    </w:p>
    <w:p w14:paraId="01724E90" w14:textId="77777777" w:rsidR="00CB3FAC" w:rsidRPr="00CB3FAC" w:rsidRDefault="00CB3FAC" w:rsidP="00CB3FAC">
      <w:pPr>
        <w:adjustRightInd w:val="0"/>
        <w:snapToGrid w:val="0"/>
        <w:spacing w:line="276" w:lineRule="auto"/>
        <w:ind w:left="1"/>
        <w:rPr>
          <w:rFonts w:hint="eastAsia"/>
          <w:b/>
          <w:bCs/>
          <w:sz w:val="24"/>
        </w:rPr>
      </w:pPr>
      <w:r w:rsidRPr="00CB3FAC">
        <w:rPr>
          <w:rFonts w:hint="eastAsia"/>
          <w:b/>
          <w:bCs/>
          <w:sz w:val="24"/>
        </w:rPr>
        <w:t>詳細につきましては下記のとおりです。</w:t>
      </w:r>
    </w:p>
    <w:p w14:paraId="43369A4F" w14:textId="77777777" w:rsidR="00CB3FAC" w:rsidRPr="00CB3FAC" w:rsidRDefault="00CB3FAC" w:rsidP="00CB3FAC">
      <w:pPr>
        <w:adjustRightInd w:val="0"/>
        <w:snapToGrid w:val="0"/>
        <w:spacing w:beforeLines="50" w:before="180" w:afterLines="50" w:after="180" w:line="276" w:lineRule="auto"/>
        <w:ind w:left="566" w:hangingChars="235" w:hanging="566"/>
        <w:jc w:val="center"/>
        <w:rPr>
          <w:rFonts w:hint="eastAsia"/>
          <w:b/>
          <w:bCs/>
          <w:sz w:val="24"/>
        </w:rPr>
      </w:pPr>
      <w:r w:rsidRPr="00CB3FAC">
        <w:rPr>
          <w:rFonts w:hint="eastAsia"/>
          <w:b/>
          <w:bCs/>
          <w:sz w:val="24"/>
        </w:rPr>
        <w:t>記</w:t>
      </w:r>
    </w:p>
    <w:p w14:paraId="0A39ACFE" w14:textId="5426271D" w:rsidR="00CB3FAC" w:rsidRPr="00CB3FAC" w:rsidRDefault="00CB3FAC" w:rsidP="00CB3FAC">
      <w:pPr>
        <w:adjustRightInd w:val="0"/>
        <w:snapToGrid w:val="0"/>
        <w:spacing w:line="276" w:lineRule="auto"/>
        <w:ind w:left="566" w:hangingChars="235" w:hanging="566"/>
        <w:rPr>
          <w:rFonts w:hint="eastAsia"/>
          <w:b/>
          <w:bCs/>
          <w:sz w:val="24"/>
        </w:rPr>
      </w:pPr>
      <w:r w:rsidRPr="00CB3FAC">
        <w:rPr>
          <w:rFonts w:hint="eastAsia"/>
          <w:b/>
          <w:bCs/>
          <w:sz w:val="24"/>
        </w:rPr>
        <w:t>１．実施期間</w:t>
      </w:r>
      <w:r>
        <w:rPr>
          <w:b/>
          <w:bCs/>
          <w:sz w:val="24"/>
        </w:rPr>
        <w:tab/>
      </w:r>
      <w:r w:rsidRPr="00CB3FAC">
        <w:rPr>
          <w:rFonts w:hint="eastAsia"/>
          <w:b/>
          <w:bCs/>
          <w:sz w:val="24"/>
        </w:rPr>
        <w:t>令和○年○月○日（○）から令和○年○月○日（○）まで</w:t>
      </w:r>
    </w:p>
    <w:p w14:paraId="402D080A" w14:textId="0D5F42CA" w:rsidR="00CB3FAC" w:rsidRPr="00CB3FAC" w:rsidRDefault="00CB3FAC" w:rsidP="00CB3FAC">
      <w:pPr>
        <w:adjustRightInd w:val="0"/>
        <w:snapToGrid w:val="0"/>
        <w:spacing w:beforeLines="50" w:before="180" w:line="276" w:lineRule="auto"/>
        <w:ind w:left="1699" w:hangingChars="705" w:hanging="1699"/>
        <w:rPr>
          <w:rFonts w:hint="eastAsia"/>
          <w:b/>
          <w:bCs/>
          <w:sz w:val="24"/>
        </w:rPr>
      </w:pPr>
      <w:r w:rsidRPr="00CB3FAC">
        <w:rPr>
          <w:rFonts w:hint="eastAsia"/>
          <w:b/>
          <w:bCs/>
          <w:sz w:val="24"/>
        </w:rPr>
        <w:t>２．取得日数</w:t>
      </w:r>
      <w:r>
        <w:rPr>
          <w:b/>
          <w:bCs/>
          <w:sz w:val="24"/>
        </w:rPr>
        <w:tab/>
      </w:r>
      <w:r w:rsidRPr="00CB3FAC">
        <w:rPr>
          <w:rFonts w:hint="eastAsia"/>
          <w:b/>
          <w:bCs/>
          <w:sz w:val="24"/>
        </w:rPr>
        <w:t>上記期間内において、各社員</w:t>
      </w:r>
      <w:r w:rsidRPr="00CB3FAC">
        <w:rPr>
          <w:rFonts w:hint="eastAsia"/>
          <w:b/>
          <w:bCs/>
          <w:sz w:val="24"/>
        </w:rPr>
        <w:t xml:space="preserve"> </w:t>
      </w:r>
      <w:r>
        <w:rPr>
          <w:rFonts w:hint="eastAsia"/>
          <w:b/>
          <w:bCs/>
          <w:sz w:val="24"/>
        </w:rPr>
        <w:t>4</w:t>
      </w:r>
      <w:r w:rsidRPr="00CB3FAC">
        <w:rPr>
          <w:rFonts w:hint="eastAsia"/>
          <w:b/>
          <w:bCs/>
          <w:sz w:val="24"/>
        </w:rPr>
        <w:t>日間</w:t>
      </w:r>
      <w:r w:rsidRPr="00CB3FAC">
        <w:rPr>
          <w:rFonts w:hint="eastAsia"/>
          <w:b/>
          <w:bCs/>
          <w:sz w:val="24"/>
        </w:rPr>
        <w:t xml:space="preserve"> </w:t>
      </w:r>
      <w:r w:rsidRPr="00CB3FAC">
        <w:rPr>
          <w:rFonts w:hint="eastAsia"/>
          <w:b/>
          <w:bCs/>
          <w:sz w:val="24"/>
        </w:rPr>
        <w:t>を上限として取得することができます。</w:t>
      </w:r>
    </w:p>
    <w:p w14:paraId="2CA5FB6C" w14:textId="77777777" w:rsidR="00CB3FAC" w:rsidRPr="00CB3FAC" w:rsidRDefault="00CB3FAC" w:rsidP="00CB3FAC">
      <w:pPr>
        <w:adjustRightInd w:val="0"/>
        <w:snapToGrid w:val="0"/>
        <w:spacing w:beforeLines="50" w:before="180" w:line="276" w:lineRule="auto"/>
        <w:ind w:left="566" w:hangingChars="235" w:hanging="566"/>
        <w:rPr>
          <w:rFonts w:hint="eastAsia"/>
          <w:b/>
          <w:bCs/>
          <w:sz w:val="24"/>
        </w:rPr>
      </w:pPr>
      <w:r w:rsidRPr="00CB3FAC">
        <w:rPr>
          <w:rFonts w:hint="eastAsia"/>
          <w:b/>
          <w:bCs/>
          <w:sz w:val="24"/>
        </w:rPr>
        <w:t>３．取得方法</w:t>
      </w:r>
    </w:p>
    <w:p w14:paraId="76AB1FF2" w14:textId="77777777" w:rsidR="00CB3FAC" w:rsidRPr="00CB3FAC" w:rsidRDefault="00CB3FAC" w:rsidP="00CB3FAC">
      <w:pPr>
        <w:adjustRightInd w:val="0"/>
        <w:snapToGrid w:val="0"/>
        <w:spacing w:line="276" w:lineRule="auto"/>
        <w:ind w:leftChars="202" w:left="993" w:hangingChars="236" w:hanging="569"/>
        <w:rPr>
          <w:rFonts w:hint="eastAsia"/>
          <w:b/>
          <w:bCs/>
          <w:sz w:val="24"/>
        </w:rPr>
      </w:pPr>
      <w:r w:rsidRPr="00CB3FAC">
        <w:rPr>
          <w:rFonts w:hint="eastAsia"/>
          <w:b/>
          <w:bCs/>
          <w:sz w:val="24"/>
        </w:rPr>
        <w:t>（</w:t>
      </w:r>
      <w:r w:rsidRPr="00CB3FAC">
        <w:rPr>
          <w:rFonts w:hint="eastAsia"/>
          <w:b/>
          <w:bCs/>
          <w:sz w:val="24"/>
        </w:rPr>
        <w:t>1</w:t>
      </w:r>
      <w:r w:rsidRPr="00CB3FAC">
        <w:rPr>
          <w:rFonts w:hint="eastAsia"/>
          <w:b/>
          <w:bCs/>
          <w:sz w:val="24"/>
        </w:rPr>
        <w:t>）夏季休暇は有給休暇として取り扱います。</w:t>
      </w:r>
    </w:p>
    <w:p w14:paraId="1DF56C38" w14:textId="77777777" w:rsidR="00CB3FAC" w:rsidRPr="00CB3FAC" w:rsidRDefault="00CB3FAC" w:rsidP="00CB3FAC">
      <w:pPr>
        <w:adjustRightInd w:val="0"/>
        <w:snapToGrid w:val="0"/>
        <w:spacing w:line="276" w:lineRule="auto"/>
        <w:ind w:leftChars="202" w:left="993" w:hangingChars="236" w:hanging="569"/>
        <w:rPr>
          <w:rFonts w:hint="eastAsia"/>
          <w:b/>
          <w:bCs/>
          <w:sz w:val="24"/>
        </w:rPr>
      </w:pPr>
      <w:r w:rsidRPr="00CB3FAC">
        <w:rPr>
          <w:rFonts w:hint="eastAsia"/>
          <w:b/>
          <w:bCs/>
          <w:sz w:val="24"/>
        </w:rPr>
        <w:t>（</w:t>
      </w:r>
      <w:r w:rsidRPr="00CB3FAC">
        <w:rPr>
          <w:rFonts w:hint="eastAsia"/>
          <w:b/>
          <w:bCs/>
          <w:sz w:val="24"/>
        </w:rPr>
        <w:t>2</w:t>
      </w:r>
      <w:r w:rsidRPr="00CB3FAC">
        <w:rPr>
          <w:rFonts w:hint="eastAsia"/>
          <w:b/>
          <w:bCs/>
          <w:sz w:val="24"/>
        </w:rPr>
        <w:t>）業務に支障が出ないよう、部署ごとに取得日程を調整してください。</w:t>
      </w:r>
    </w:p>
    <w:p w14:paraId="6B4569FF" w14:textId="77777777" w:rsidR="00CB3FAC" w:rsidRPr="00CB3FAC" w:rsidRDefault="00CB3FAC" w:rsidP="00CB3FAC">
      <w:pPr>
        <w:adjustRightInd w:val="0"/>
        <w:snapToGrid w:val="0"/>
        <w:spacing w:line="276" w:lineRule="auto"/>
        <w:ind w:leftChars="202" w:left="993" w:hangingChars="236" w:hanging="569"/>
        <w:rPr>
          <w:rFonts w:hint="eastAsia"/>
          <w:b/>
          <w:bCs/>
          <w:sz w:val="24"/>
        </w:rPr>
      </w:pPr>
      <w:r w:rsidRPr="00CB3FAC">
        <w:rPr>
          <w:rFonts w:hint="eastAsia"/>
          <w:b/>
          <w:bCs/>
          <w:sz w:val="24"/>
        </w:rPr>
        <w:t>（</w:t>
      </w:r>
      <w:r w:rsidRPr="00CB3FAC">
        <w:rPr>
          <w:rFonts w:hint="eastAsia"/>
          <w:b/>
          <w:bCs/>
          <w:sz w:val="24"/>
        </w:rPr>
        <w:t>3</w:t>
      </w:r>
      <w:r w:rsidRPr="00CB3FAC">
        <w:rPr>
          <w:rFonts w:hint="eastAsia"/>
          <w:b/>
          <w:bCs/>
          <w:sz w:val="24"/>
        </w:rPr>
        <w:t>）休暇取得の際は、事前に上長の承認を得たうえで社内申請手続きを行ってください。</w:t>
      </w:r>
    </w:p>
    <w:p w14:paraId="61004AAE" w14:textId="77777777" w:rsidR="00CB3FAC" w:rsidRPr="00CB3FAC" w:rsidRDefault="00CB3FAC" w:rsidP="00CB3FAC">
      <w:pPr>
        <w:adjustRightInd w:val="0"/>
        <w:snapToGrid w:val="0"/>
        <w:spacing w:line="276" w:lineRule="auto"/>
        <w:ind w:leftChars="202" w:left="993" w:hangingChars="236" w:hanging="569"/>
        <w:rPr>
          <w:rFonts w:hint="eastAsia"/>
          <w:b/>
          <w:bCs/>
          <w:sz w:val="24"/>
        </w:rPr>
      </w:pPr>
      <w:r w:rsidRPr="00CB3FAC">
        <w:rPr>
          <w:rFonts w:hint="eastAsia"/>
          <w:b/>
          <w:bCs/>
          <w:sz w:val="24"/>
        </w:rPr>
        <w:t>（</w:t>
      </w:r>
      <w:r w:rsidRPr="00CB3FAC">
        <w:rPr>
          <w:rFonts w:hint="eastAsia"/>
          <w:b/>
          <w:bCs/>
          <w:sz w:val="24"/>
        </w:rPr>
        <w:t>4</w:t>
      </w:r>
      <w:r w:rsidRPr="00CB3FAC">
        <w:rPr>
          <w:rFonts w:hint="eastAsia"/>
          <w:b/>
          <w:bCs/>
          <w:sz w:val="24"/>
        </w:rPr>
        <w:t>）長期不在となる場合は、業務の引き継ぎや顧客対応について十分に準備してください。</w:t>
      </w:r>
    </w:p>
    <w:p w14:paraId="565C6A76" w14:textId="77777777" w:rsidR="00CB3FAC" w:rsidRPr="00CB3FAC" w:rsidRDefault="00CB3FAC" w:rsidP="00CB3FAC">
      <w:pPr>
        <w:adjustRightInd w:val="0"/>
        <w:snapToGrid w:val="0"/>
        <w:spacing w:beforeLines="50" w:before="180" w:line="276" w:lineRule="auto"/>
        <w:ind w:left="566" w:hanging="566"/>
        <w:rPr>
          <w:rFonts w:hint="eastAsia"/>
          <w:b/>
          <w:bCs/>
          <w:sz w:val="24"/>
        </w:rPr>
      </w:pPr>
      <w:r w:rsidRPr="00CB3FAC">
        <w:rPr>
          <w:rFonts w:hint="eastAsia"/>
          <w:b/>
          <w:bCs/>
          <w:sz w:val="24"/>
        </w:rPr>
        <w:t>４．その他</w:t>
      </w:r>
    </w:p>
    <w:p w14:paraId="1DAAC322" w14:textId="77777777" w:rsidR="00CB3FAC" w:rsidRPr="00CB3FAC" w:rsidRDefault="00CB3FAC" w:rsidP="00CB3FAC">
      <w:pPr>
        <w:adjustRightInd w:val="0"/>
        <w:snapToGrid w:val="0"/>
        <w:spacing w:line="276" w:lineRule="auto"/>
        <w:ind w:leftChars="203" w:left="992" w:hangingChars="235" w:hanging="566"/>
        <w:rPr>
          <w:rFonts w:hint="eastAsia"/>
          <w:b/>
          <w:bCs/>
          <w:sz w:val="24"/>
        </w:rPr>
      </w:pPr>
      <w:r w:rsidRPr="00CB3FAC">
        <w:rPr>
          <w:rFonts w:hint="eastAsia"/>
          <w:b/>
          <w:bCs/>
          <w:sz w:val="24"/>
        </w:rPr>
        <w:t>・繁忙期など業務の都合により、取得日程の調整をお願いする場合があります。</w:t>
      </w:r>
    </w:p>
    <w:p w14:paraId="3B0CB436" w14:textId="77777777" w:rsidR="00CB3FAC" w:rsidRPr="00CB3FAC" w:rsidRDefault="00CB3FAC" w:rsidP="00CB3FAC">
      <w:pPr>
        <w:adjustRightInd w:val="0"/>
        <w:snapToGrid w:val="0"/>
        <w:spacing w:line="276" w:lineRule="auto"/>
        <w:ind w:leftChars="203" w:left="992" w:hangingChars="235" w:hanging="566"/>
        <w:rPr>
          <w:rFonts w:hint="eastAsia"/>
          <w:b/>
          <w:bCs/>
          <w:sz w:val="24"/>
        </w:rPr>
      </w:pPr>
      <w:r w:rsidRPr="00CB3FAC">
        <w:rPr>
          <w:rFonts w:hint="eastAsia"/>
          <w:b/>
          <w:bCs/>
          <w:sz w:val="24"/>
        </w:rPr>
        <w:t>・緊急時の連絡体制については、所属部署の指示に従ってください。</w:t>
      </w:r>
    </w:p>
    <w:p w14:paraId="716A52AE" w14:textId="77777777" w:rsidR="00CB3FAC" w:rsidRPr="00CB3FAC" w:rsidRDefault="00CB3FAC" w:rsidP="00CB3FAC">
      <w:pPr>
        <w:adjustRightInd w:val="0"/>
        <w:snapToGrid w:val="0"/>
        <w:spacing w:line="276" w:lineRule="auto"/>
        <w:ind w:leftChars="203" w:left="992" w:hangingChars="235" w:hanging="566"/>
        <w:rPr>
          <w:rFonts w:hint="eastAsia"/>
          <w:b/>
          <w:bCs/>
          <w:sz w:val="24"/>
        </w:rPr>
      </w:pPr>
      <w:r w:rsidRPr="00CB3FAC">
        <w:rPr>
          <w:rFonts w:hint="eastAsia"/>
          <w:b/>
          <w:bCs/>
          <w:sz w:val="24"/>
        </w:rPr>
        <w:t>・制度に関するご不明点がある場合は、総務部までお問い合わせください。</w:t>
      </w:r>
    </w:p>
    <w:p w14:paraId="16F2DFF7" w14:textId="77777777" w:rsidR="00CB3FAC" w:rsidRPr="00CB3FAC" w:rsidRDefault="00CB3FAC" w:rsidP="00CB3FAC">
      <w:pPr>
        <w:adjustRightInd w:val="0"/>
        <w:snapToGrid w:val="0"/>
        <w:spacing w:line="276" w:lineRule="auto"/>
        <w:ind w:left="566" w:hangingChars="235" w:hanging="566"/>
        <w:rPr>
          <w:b/>
          <w:bCs/>
          <w:sz w:val="24"/>
        </w:rPr>
      </w:pPr>
    </w:p>
    <w:p w14:paraId="776E394B" w14:textId="2FD4600E" w:rsidR="00F01C3D" w:rsidRPr="00F01C3D" w:rsidRDefault="00CB3FAC" w:rsidP="00CB3FAC">
      <w:pPr>
        <w:adjustRightInd w:val="0"/>
        <w:snapToGrid w:val="0"/>
        <w:spacing w:line="276" w:lineRule="auto"/>
        <w:ind w:left="1"/>
        <w:rPr>
          <w:b/>
          <w:bCs/>
          <w:sz w:val="24"/>
        </w:rPr>
      </w:pPr>
      <w:r w:rsidRPr="00CB3FAC">
        <w:rPr>
          <w:rFonts w:hint="eastAsia"/>
          <w:b/>
          <w:bCs/>
          <w:sz w:val="24"/>
        </w:rPr>
        <w:t>社員の皆様におかれましては、健康管理と業務効率向上のためにも、夏季休暇を有効に活用していただきますようお願いいたします。</w:t>
      </w:r>
    </w:p>
    <w:p w14:paraId="2CBE810E" w14:textId="35FF1587" w:rsidR="00AD17CA" w:rsidRDefault="00F01C3D" w:rsidP="00F01C3D">
      <w:pPr>
        <w:adjustRightInd w:val="0"/>
        <w:snapToGrid w:val="0"/>
        <w:spacing w:line="276" w:lineRule="auto"/>
        <w:jc w:val="right"/>
        <w:rPr>
          <w:b/>
          <w:bCs/>
          <w:sz w:val="24"/>
        </w:rPr>
      </w:pPr>
      <w:r w:rsidRPr="00F01C3D">
        <w:rPr>
          <w:rFonts w:hint="eastAsia"/>
          <w:b/>
          <w:bCs/>
          <w:sz w:val="24"/>
        </w:rPr>
        <w:t>以上</w:t>
      </w:r>
    </w:p>
    <w:sectPr w:rsidR="00AD17CA"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7840" w14:textId="77777777" w:rsidR="009F4061" w:rsidRDefault="009F4061" w:rsidP="00EE11D2">
      <w:r>
        <w:separator/>
      </w:r>
    </w:p>
  </w:endnote>
  <w:endnote w:type="continuationSeparator" w:id="0">
    <w:p w14:paraId="2A0C0145" w14:textId="77777777" w:rsidR="009F4061" w:rsidRDefault="009F4061"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A406" w14:textId="77777777" w:rsidR="009F4061" w:rsidRDefault="009F4061" w:rsidP="00EE11D2">
      <w:r>
        <w:separator/>
      </w:r>
    </w:p>
  </w:footnote>
  <w:footnote w:type="continuationSeparator" w:id="0">
    <w:p w14:paraId="2FFF73C0" w14:textId="77777777" w:rsidR="009F4061" w:rsidRDefault="009F4061"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814BE"/>
    <w:rsid w:val="001B5EEF"/>
    <w:rsid w:val="001E7F79"/>
    <w:rsid w:val="00224583"/>
    <w:rsid w:val="002815FB"/>
    <w:rsid w:val="00281A8E"/>
    <w:rsid w:val="002B21BD"/>
    <w:rsid w:val="002C7013"/>
    <w:rsid w:val="002E22D0"/>
    <w:rsid w:val="002F14C3"/>
    <w:rsid w:val="002F1FAC"/>
    <w:rsid w:val="00313B64"/>
    <w:rsid w:val="003560CF"/>
    <w:rsid w:val="00356DBC"/>
    <w:rsid w:val="00364C09"/>
    <w:rsid w:val="003D6BB0"/>
    <w:rsid w:val="003F5FC6"/>
    <w:rsid w:val="003F680E"/>
    <w:rsid w:val="00415359"/>
    <w:rsid w:val="004343A0"/>
    <w:rsid w:val="00452ADC"/>
    <w:rsid w:val="00471330"/>
    <w:rsid w:val="004752E3"/>
    <w:rsid w:val="00485869"/>
    <w:rsid w:val="004A2172"/>
    <w:rsid w:val="004B041A"/>
    <w:rsid w:val="004C08F2"/>
    <w:rsid w:val="004C19C9"/>
    <w:rsid w:val="0055450F"/>
    <w:rsid w:val="00562E05"/>
    <w:rsid w:val="005F5404"/>
    <w:rsid w:val="00607863"/>
    <w:rsid w:val="006166D4"/>
    <w:rsid w:val="006408D6"/>
    <w:rsid w:val="00643608"/>
    <w:rsid w:val="00664B07"/>
    <w:rsid w:val="006E0A59"/>
    <w:rsid w:val="0071755B"/>
    <w:rsid w:val="0078739E"/>
    <w:rsid w:val="007C142C"/>
    <w:rsid w:val="007C3000"/>
    <w:rsid w:val="00806716"/>
    <w:rsid w:val="008A24F1"/>
    <w:rsid w:val="008F4EE7"/>
    <w:rsid w:val="00902CEA"/>
    <w:rsid w:val="0092590F"/>
    <w:rsid w:val="009358A1"/>
    <w:rsid w:val="00936016"/>
    <w:rsid w:val="00942D11"/>
    <w:rsid w:val="00970DB6"/>
    <w:rsid w:val="00994823"/>
    <w:rsid w:val="009C5058"/>
    <w:rsid w:val="009D003A"/>
    <w:rsid w:val="009F4061"/>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3F91"/>
    <w:rsid w:val="00C37EAA"/>
    <w:rsid w:val="00C4395D"/>
    <w:rsid w:val="00CA147A"/>
    <w:rsid w:val="00CA78D4"/>
    <w:rsid w:val="00CB3FAC"/>
    <w:rsid w:val="00CF1DF2"/>
    <w:rsid w:val="00CF3CE5"/>
    <w:rsid w:val="00D24FD5"/>
    <w:rsid w:val="00D72188"/>
    <w:rsid w:val="00DA125F"/>
    <w:rsid w:val="00DA2674"/>
    <w:rsid w:val="00E005CE"/>
    <w:rsid w:val="00E24B0C"/>
    <w:rsid w:val="00E33077"/>
    <w:rsid w:val="00E53260"/>
    <w:rsid w:val="00E71A87"/>
    <w:rsid w:val="00E8090E"/>
    <w:rsid w:val="00E80A24"/>
    <w:rsid w:val="00EA1546"/>
    <w:rsid w:val="00ED6201"/>
    <w:rsid w:val="00EE11D2"/>
    <w:rsid w:val="00EF2377"/>
    <w:rsid w:val="00F01C3D"/>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112</Words>
  <Characters>643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26</cp:revision>
  <dcterms:created xsi:type="dcterms:W3CDTF">2022-05-19T01:59:00Z</dcterms:created>
  <dcterms:modified xsi:type="dcterms:W3CDTF">2026-03-07T10:58:00Z</dcterms:modified>
</cp:coreProperties>
</file>